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15067" w:rsidRDefault="00B54FC5" w:rsidP="00B361FC">
      <w:pPr>
        <w:spacing w:after="0" w:line="240" w:lineRule="auto"/>
        <w:jc w:val="both"/>
        <w:rPr>
          <w:rFonts w:cstheme="minorHAnsi"/>
          <w:b/>
          <w:bCs/>
          <w:sz w:val="24"/>
          <w:szCs w:val="24"/>
        </w:rPr>
      </w:pPr>
    </w:p>
    <w:p w14:paraId="7E0E8BDA" w14:textId="1C1E7F6D" w:rsidR="00694857" w:rsidRPr="00315067" w:rsidRDefault="00FB3935" w:rsidP="00B361FC">
      <w:pPr>
        <w:spacing w:after="0" w:line="240" w:lineRule="auto"/>
        <w:jc w:val="both"/>
        <w:rPr>
          <w:rFonts w:cstheme="minorHAnsi"/>
          <w:b/>
          <w:sz w:val="24"/>
          <w:szCs w:val="24"/>
        </w:rPr>
      </w:pPr>
      <w:r w:rsidRPr="00315067">
        <w:rPr>
          <w:rFonts w:cstheme="minorHAnsi"/>
          <w:b/>
          <w:sz w:val="24"/>
          <w:szCs w:val="24"/>
        </w:rPr>
        <w:t xml:space="preserve">Anexa 2 - </w:t>
      </w:r>
      <w:r w:rsidR="001B2B63" w:rsidRPr="00315067">
        <w:rPr>
          <w:rFonts w:cstheme="minorHAnsi"/>
          <w:b/>
          <w:sz w:val="24"/>
          <w:szCs w:val="24"/>
        </w:rPr>
        <w:t xml:space="preserve">FORMATUL ȘI STRUCTURA CADRU </w:t>
      </w:r>
      <w:r w:rsidR="00B54FC5" w:rsidRPr="00315067">
        <w:rPr>
          <w:rFonts w:cstheme="minorHAnsi"/>
          <w:b/>
          <w:sz w:val="24"/>
          <w:szCs w:val="24"/>
        </w:rPr>
        <w:t>AL</w:t>
      </w:r>
      <w:r w:rsidR="00345E9B" w:rsidRPr="00315067">
        <w:rPr>
          <w:rFonts w:cstheme="minorHAnsi"/>
          <w:b/>
          <w:sz w:val="24"/>
          <w:szCs w:val="24"/>
        </w:rPr>
        <w:t>E</w:t>
      </w:r>
      <w:r w:rsidR="00B54FC5" w:rsidRPr="00315067">
        <w:rPr>
          <w:rFonts w:cstheme="minorHAnsi"/>
          <w:b/>
          <w:sz w:val="24"/>
          <w:szCs w:val="24"/>
        </w:rPr>
        <w:t xml:space="preserve"> DECLARAȚIEI UNICE</w:t>
      </w:r>
    </w:p>
    <w:p w14:paraId="1C418679" w14:textId="77777777" w:rsidR="00B54FC5" w:rsidRPr="00315067" w:rsidRDefault="00B54FC5" w:rsidP="00B361FC">
      <w:pPr>
        <w:spacing w:after="0" w:line="240" w:lineRule="auto"/>
        <w:jc w:val="both"/>
        <w:rPr>
          <w:rFonts w:cstheme="minorHAnsi"/>
          <w:sz w:val="24"/>
          <w:szCs w:val="24"/>
        </w:rPr>
      </w:pPr>
      <w:bookmarkStart w:id="0" w:name="_Hlk131884682"/>
    </w:p>
    <w:p w14:paraId="3575A0A9"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Program: </w:t>
      </w:r>
      <w:bookmarkStart w:id="1" w:name="_Hlk141800159"/>
      <w:r w:rsidRPr="00315067">
        <w:rPr>
          <w:rFonts w:cstheme="minorHAnsi"/>
          <w:sz w:val="24"/>
          <w:szCs w:val="24"/>
        </w:rPr>
        <w:t xml:space="preserve">Programului Regional București-Ilfov </w:t>
      </w:r>
    </w:p>
    <w:bookmarkEnd w:id="1"/>
    <w:p w14:paraId="7CA131CE" w14:textId="57480463" w:rsidR="00EB72FF" w:rsidRPr="00315067" w:rsidRDefault="00EB72FF" w:rsidP="00B361FC">
      <w:pPr>
        <w:spacing w:after="0" w:line="240" w:lineRule="auto"/>
        <w:jc w:val="both"/>
        <w:rPr>
          <w:rFonts w:cstheme="minorHAnsi"/>
          <w:sz w:val="24"/>
          <w:szCs w:val="24"/>
        </w:rPr>
      </w:pPr>
      <w:r w:rsidRPr="00315067">
        <w:rPr>
          <w:rFonts w:cstheme="minorHAnsi"/>
          <w:sz w:val="24"/>
          <w:szCs w:val="24"/>
        </w:rPr>
        <w:t>Prioritate:</w:t>
      </w:r>
      <w:bookmarkStart w:id="2" w:name="_Hlk141261132"/>
      <w:r w:rsidR="00FB3935">
        <w:rPr>
          <w:rFonts w:cstheme="minorHAnsi"/>
          <w:sz w:val="24"/>
          <w:szCs w:val="24"/>
        </w:rPr>
        <w:t xml:space="preserve"> </w:t>
      </w:r>
      <w:r w:rsidRPr="00315067">
        <w:rPr>
          <w:rFonts w:cstheme="minorHAnsi"/>
          <w:sz w:val="24"/>
          <w:szCs w:val="24"/>
        </w:rPr>
        <w:t>6 - O REGIUNE CU INFRASTRUCTURĂ EDUCAȚIONALĂ MODERNĂ</w:t>
      </w:r>
      <w:bookmarkEnd w:id="2"/>
    </w:p>
    <w:p w14:paraId="6998190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Fond: FEDR</w:t>
      </w:r>
    </w:p>
    <w:p w14:paraId="0B03F39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Obiectiv specific: </w:t>
      </w:r>
      <w:bookmarkStart w:id="3" w:name="_Hlk141800215"/>
      <w:r w:rsidRPr="00315067">
        <w:rPr>
          <w:rFonts w:cstheme="minorHAnsi"/>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739300E3"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Apel de proiecte: </w:t>
      </w:r>
      <w:bookmarkStart w:id="4" w:name="_Hlk141800229"/>
      <w:r w:rsidRPr="00315067">
        <w:rPr>
          <w:rFonts w:cstheme="minorHAnsi"/>
          <w:sz w:val="24"/>
          <w:szCs w:val="24"/>
        </w:rPr>
        <w:t xml:space="preserve">Crearea și modernizarea de infrastructuri educaționale pentru învățământul primar și secundar </w:t>
      </w:r>
      <w:r w:rsidR="000512DA">
        <w:rPr>
          <w:rFonts w:cstheme="minorHAnsi"/>
          <w:sz w:val="24"/>
          <w:szCs w:val="24"/>
        </w:rPr>
        <w:t>–</w:t>
      </w:r>
      <w:r w:rsidRPr="00315067">
        <w:rPr>
          <w:rFonts w:cstheme="minorHAnsi"/>
          <w:sz w:val="24"/>
          <w:szCs w:val="24"/>
        </w:rPr>
        <w:t xml:space="preserve"> </w:t>
      </w:r>
      <w:r w:rsidR="000512DA">
        <w:rPr>
          <w:rFonts w:cstheme="minorHAnsi"/>
          <w:sz w:val="24"/>
          <w:szCs w:val="24"/>
        </w:rPr>
        <w:t xml:space="preserve">PR BI </w:t>
      </w:r>
      <w:r w:rsidR="00657F56" w:rsidRPr="00657F56">
        <w:rPr>
          <w:rFonts w:cstheme="minorHAnsi"/>
          <w:sz w:val="24"/>
          <w:szCs w:val="24"/>
        </w:rPr>
        <w:t>P6/6.2/1/2023</w:t>
      </w:r>
      <w:bookmarkEnd w:id="4"/>
    </w:p>
    <w:p w14:paraId="69B5B593" w14:textId="29CB372E" w:rsidR="00694857" w:rsidRPr="00315067" w:rsidRDefault="00EB72FF" w:rsidP="00B361FC">
      <w:pPr>
        <w:spacing w:after="0" w:line="240" w:lineRule="auto"/>
        <w:jc w:val="both"/>
        <w:rPr>
          <w:rFonts w:cstheme="minorHAnsi"/>
          <w:sz w:val="24"/>
          <w:szCs w:val="24"/>
        </w:rPr>
      </w:pPr>
      <w:r w:rsidRPr="00315067">
        <w:rPr>
          <w:rFonts w:cstheme="minorHAnsi"/>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0DED2BEB"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”Crearea și modernizarea de infrastructuri educaționale pentru învățământul primar și secundar”</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A2DF0C6" w14:textId="4AC8FA6E" w:rsidR="001009B3" w:rsidRPr="00FB3935" w:rsidRDefault="001009B3" w:rsidP="00315067">
      <w:pPr>
        <w:pStyle w:val="bullet"/>
        <w:numPr>
          <w:ilvl w:val="0"/>
          <w:numId w:val="10"/>
        </w:numPr>
        <w:spacing w:after="0"/>
        <w:rPr>
          <w:sz w:val="24"/>
        </w:rPr>
      </w:pPr>
      <w:r w:rsidRPr="001009B3">
        <w:rPr>
          <w:sz w:val="24"/>
        </w:rPr>
        <w:t>Se încadrează în categoria solicitanților eligibili, conform prevederilor din ghidul</w:t>
      </w:r>
      <w:r w:rsidR="00FB3935">
        <w:rPr>
          <w:sz w:val="24"/>
        </w:rPr>
        <w:t xml:space="preserve"> </w:t>
      </w:r>
      <w:r w:rsidRPr="00FB3935">
        <w:rPr>
          <w:sz w:val="24"/>
        </w:rPr>
        <w:t>solicitantului cu privire la forma de constituire a solicitantului.</w:t>
      </w:r>
    </w:p>
    <w:p w14:paraId="4B102112" w14:textId="0A4F976A" w:rsidR="001009B3" w:rsidRDefault="002A6DA6" w:rsidP="00315067">
      <w:pPr>
        <w:pStyle w:val="bullet"/>
        <w:numPr>
          <w:ilvl w:val="0"/>
          <w:numId w:val="10"/>
        </w:numPr>
        <w:spacing w:before="0" w:after="0"/>
        <w:rPr>
          <w:sz w:val="24"/>
        </w:rPr>
      </w:pPr>
      <w:r w:rsidRPr="002A6DA6">
        <w:rPr>
          <w:sz w:val="24"/>
        </w:rPr>
        <w:lastRenderedPageBreak/>
        <w:t xml:space="preserve">Solicitantul/Membrii parteneriatului, precum și reprezentanții legali ai acestora, care îşi exercita atribuțiile de drept, îndeplinesc, condițiile de eligibilitate, respectiv </w:t>
      </w:r>
      <w:r>
        <w:rPr>
          <w:sz w:val="24"/>
        </w:rPr>
        <w:t>n</w:t>
      </w:r>
      <w:r w:rsidR="001009B3" w:rsidRPr="001009B3">
        <w:rPr>
          <w:sz w:val="24"/>
        </w:rPr>
        <w:t>u se încadrează în situațiile de excludere (la depunerea cererii de finanțare și în etapa contractuală) prezentate în Declarația unică</w:t>
      </w:r>
      <w:r w:rsidR="001009B3">
        <w:rPr>
          <w:sz w:val="24"/>
        </w:rPr>
        <w:t>.</w:t>
      </w:r>
    </w:p>
    <w:p w14:paraId="6AF978F3" w14:textId="465BFF69" w:rsidR="001009B3" w:rsidRDefault="001009B3" w:rsidP="00315067">
      <w:pPr>
        <w:pStyle w:val="bullet"/>
        <w:numPr>
          <w:ilvl w:val="0"/>
          <w:numId w:val="10"/>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315067">
      <w:pPr>
        <w:pStyle w:val="bullet"/>
        <w:numPr>
          <w:ilvl w:val="0"/>
          <w:numId w:val="9"/>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2640E0C8" w:rsidR="001009B3" w:rsidRDefault="001009B3" w:rsidP="00315067">
      <w:pPr>
        <w:pStyle w:val="bullet"/>
        <w:numPr>
          <w:ilvl w:val="0"/>
          <w:numId w:val="9"/>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specifice sprijinite în cadrul Obiectivului Specific</w:t>
      </w:r>
      <w:r>
        <w:rPr>
          <w:sz w:val="24"/>
        </w:rPr>
        <w:t>.</w:t>
      </w:r>
    </w:p>
    <w:p w14:paraId="21FC0D42" w14:textId="51AF5BF4" w:rsidR="001009B3" w:rsidRDefault="001009B3" w:rsidP="00315067">
      <w:pPr>
        <w:pStyle w:val="bullet"/>
        <w:numPr>
          <w:ilvl w:val="0"/>
          <w:numId w:val="9"/>
        </w:numPr>
        <w:spacing w:before="0" w:after="0"/>
        <w:rPr>
          <w:sz w:val="24"/>
        </w:rPr>
      </w:pPr>
      <w:r w:rsidRPr="001009B3">
        <w:rPr>
          <w:sz w:val="24"/>
        </w:rPr>
        <w:t>Proiectul demonstrează asigurarea intensității maximă admisă conform ratelor de contribuție proprie aplicabile cheltuielilor eligibile, minim 2% din valoarea cheltuielilor eligibile și ale proiectului pentru proiectele localizate în județul Ilfov și minim 7% pentru proiectele localizate în Municipiul București și 100% pentru cheltuielile neeligibile ale proiectului indiferent de localizare</w:t>
      </w:r>
      <w:r>
        <w:rPr>
          <w:sz w:val="24"/>
        </w:rPr>
        <w:t>.</w:t>
      </w:r>
    </w:p>
    <w:p w14:paraId="4F678864" w14:textId="2D80CD79" w:rsidR="001009B3" w:rsidRDefault="001009B3" w:rsidP="00315067">
      <w:pPr>
        <w:pStyle w:val="bullet"/>
        <w:numPr>
          <w:ilvl w:val="0"/>
          <w:numId w:val="9"/>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315067">
      <w:pPr>
        <w:pStyle w:val="bullet"/>
        <w:numPr>
          <w:ilvl w:val="0"/>
          <w:numId w:val="9"/>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77777777" w:rsidR="0028590A" w:rsidRDefault="0028590A" w:rsidP="00315067">
      <w:pPr>
        <w:pStyle w:val="bullet"/>
        <w:numPr>
          <w:ilvl w:val="0"/>
          <w:numId w:val="9"/>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de 200.000 euro</w:t>
      </w:r>
      <w:r>
        <w:rPr>
          <w:sz w:val="24"/>
        </w:rPr>
        <w:t>.</w:t>
      </w:r>
    </w:p>
    <w:p w14:paraId="4541AA67" w14:textId="408EDCA4" w:rsidR="008F7C4B" w:rsidRDefault="008F7C4B" w:rsidP="00315067">
      <w:pPr>
        <w:pStyle w:val="bullet"/>
        <w:numPr>
          <w:ilvl w:val="0"/>
          <w:numId w:val="9"/>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315067">
      <w:pPr>
        <w:pStyle w:val="bullet"/>
        <w:numPr>
          <w:ilvl w:val="0"/>
          <w:numId w:val="9"/>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15B5D102"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w:t>
      </w:r>
      <w:r w:rsidR="00B361FC" w:rsidRPr="00E51766">
        <w:rPr>
          <w:rFonts w:ascii="Trebuchet MS" w:hAnsi="Trebuchet MS"/>
          <w:sz w:val="24"/>
          <w:szCs w:val="24"/>
        </w:rPr>
        <w:lastRenderedPageBreak/>
        <w:t>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 xml:space="preserve">NU este subiectul unui conflict de interese, definit în conformitate cu prevederile naţionale/europene în vigoare și își asumă să ia toate măsurile pentru respectarea </w:t>
      </w:r>
      <w:r w:rsidRPr="00E51766">
        <w:rPr>
          <w:rFonts w:ascii="Trebuchet MS" w:hAnsi="Trebuchet MS"/>
          <w:sz w:val="24"/>
          <w:szCs w:val="24"/>
        </w:rPr>
        <w:lastRenderedPageBreak/>
        <w:t>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0672E7">
        <w:rPr>
          <w:rFonts w:ascii="Trebuchet MS" w:hAnsi="Trebuchet MS"/>
          <w:sz w:val="24"/>
          <w:szCs w:val="24"/>
        </w:rPr>
      </w:r>
      <w:r w:rsidR="000672E7">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0672E7">
        <w:rPr>
          <w:rFonts w:ascii="Trebuchet MS" w:hAnsi="Trebuchet MS"/>
          <w:sz w:val="22"/>
          <w:szCs w:val="22"/>
        </w:rPr>
      </w:r>
      <w:r w:rsidR="000672E7">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2" w:name="__Fieldmark__14459_1580758020"/>
    <w:bookmarkEnd w:id="12"/>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13" w:name="__Fieldmark__14460_1580758020"/>
      <w:bookmarkEnd w:id="13"/>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14" w:name="__Fieldmark__14461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B2000E5"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Start w:id="15" w:name="__Fieldmark__14462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3D6ED0">
        <w:rPr>
          <w:rFonts w:ascii="Trebuchet MS" w:hAnsi="Trebuchet MS" w:cs="Times New Roman"/>
          <w:i/>
          <w:sz w:val="24"/>
          <w:szCs w:val="24"/>
          <w:highlight w:val="lightGray"/>
        </w:rPr>
        <w:t>5 zile lucrăto</w:t>
      </w:r>
      <w:r w:rsidR="00615DB1">
        <w:rPr>
          <w:rFonts w:ascii="Trebuchet MS" w:hAnsi="Trebuchet MS" w:cs="Times New Roman"/>
          <w:i/>
          <w:sz w:val="24"/>
          <w:szCs w:val="24"/>
          <w:highlight w:val="lightGray"/>
        </w:rPr>
        <w:t>a</w:t>
      </w:r>
      <w:r w:rsidR="003D6ED0">
        <w:rPr>
          <w:rFonts w:ascii="Trebuchet MS" w:hAnsi="Trebuchet MS" w:cs="Times New Roman"/>
          <w:i/>
          <w:sz w:val="24"/>
          <w:szCs w:val="24"/>
          <w:highlight w:val="lightGray"/>
        </w:rPr>
        <w:t>re</w:t>
      </w:r>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6"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6"/>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bookmarkStart w:id="17" w:name="_Hlk149226844"/>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bookmarkEnd w:id="17"/>
      <w:r w:rsidRPr="00E51766">
        <w:rPr>
          <w:rFonts w:ascii="Trebuchet MS" w:hAnsi="Trebuchet MS" w:cs="Times New Roman"/>
          <w:i/>
          <w:iCs/>
          <w:sz w:val="24"/>
          <w:szCs w:val="24"/>
          <w:lang w:eastAsia="sk-SK"/>
        </w:rPr>
        <w:t xml:space="preserve"> </w:t>
      </w:r>
      <w:r w:rsidRPr="00E51766">
        <w:rPr>
          <w:rFonts w:ascii="Trebuchet MS" w:hAnsi="Trebuchet MS" w:cs="Montserrat-Regular"/>
          <w:i/>
          <w:iCs/>
          <w:color w:val="27344C"/>
          <w:sz w:val="24"/>
          <w:szCs w:val="24"/>
          <w:lang w:val="en-GB"/>
        </w:rPr>
        <w:t>Să nu depună un proiect care intră sub incidența ajutorului de stat, definit ca fiind orice măsură care îndeplinește toate criteriile prevăzute la art. 107 alin.(1) din Tratatul privind funcționarea Uniunii Europene (TFUE), respectiv să implice transferul deresurse de stat, să se materializeze într-un avantaj economic de care întreprinderea nu ar fi beneficiat în mod normal, să fie selectiv și să aibă un efect potențial asupra concurenței și comerțului între statele membre.</w:t>
      </w:r>
    </w:p>
    <w:p w14:paraId="4A86A10D" w14:textId="3075ED26" w:rsidR="005E040D"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r w:rsidRPr="00E51766">
        <w:rPr>
          <w:rFonts w:ascii="Trebuchet MS" w:hAnsi="Trebuchet MS" w:cs="Montserrat-Regular"/>
          <w:i/>
          <w:iCs/>
          <w:color w:val="27344C"/>
          <w:sz w:val="24"/>
          <w:szCs w:val="24"/>
          <w:lang w:val="en-GB"/>
        </w:rPr>
        <w:t>Să nu depună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w:t>
      </w:r>
    </w:p>
    <w:bookmarkStart w:id="18" w:name="_Hlk149909503"/>
    <w:p w14:paraId="3717A219" w14:textId="3453798D" w:rsidR="002C041D" w:rsidRDefault="002C041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0672E7">
        <w:rPr>
          <w:rFonts w:ascii="Trebuchet MS" w:hAnsi="Trebuchet MS"/>
          <w:i/>
          <w:iCs/>
        </w:rPr>
      </w:r>
      <w:r w:rsidR="000672E7">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bookmarkEnd w:id="18"/>
      <w:r w:rsidRPr="00615DB1">
        <w:rPr>
          <w:rFonts w:ascii="Trebuchet MS" w:hAnsi="Trebuchet MS"/>
          <w:i/>
          <w:iCs/>
          <w:sz w:val="24"/>
          <w:szCs w:val="24"/>
        </w:rPr>
        <w:t xml:space="preserve">Să </w:t>
      </w:r>
      <w:r>
        <w:rPr>
          <w:rFonts w:ascii="Trebuchet MS" w:hAnsi="Trebuchet MS"/>
          <w:i/>
          <w:iCs/>
          <w:sz w:val="24"/>
          <w:szCs w:val="24"/>
        </w:rPr>
        <w:t xml:space="preserve">se </w:t>
      </w:r>
      <w:r w:rsidRPr="00615DB1">
        <w:rPr>
          <w:rFonts w:ascii="Trebuchet MS" w:hAnsi="Trebuchet MS"/>
          <w:i/>
          <w:iCs/>
          <w:sz w:val="24"/>
          <w:szCs w:val="24"/>
        </w:rPr>
        <w:t>asigure</w:t>
      </w:r>
      <w:r>
        <w:rPr>
          <w:rFonts w:ascii="Trebuchet MS" w:hAnsi="Trebuchet MS"/>
          <w:i/>
          <w:iCs/>
          <w:sz w:val="24"/>
          <w:szCs w:val="24"/>
        </w:rPr>
        <w:t xml:space="preserve"> de</w:t>
      </w:r>
      <w:r w:rsidRPr="002C041D">
        <w:rPr>
          <w:rFonts w:ascii="Trebuchet MS" w:hAnsi="Trebuchet MS" w:cs="Montserrat-Regular"/>
          <w:i/>
          <w:iCs/>
          <w:color w:val="27344C"/>
          <w:sz w:val="24"/>
          <w:szCs w:val="24"/>
          <w:lang w:val="en-GB"/>
        </w:rPr>
        <w:t xml:space="preserve"> realiza</w:t>
      </w:r>
      <w:r>
        <w:rPr>
          <w:rFonts w:ascii="Trebuchet MS" w:hAnsi="Trebuchet MS" w:cs="Montserrat-Regular"/>
          <w:i/>
          <w:iCs/>
          <w:color w:val="27344C"/>
          <w:sz w:val="24"/>
          <w:szCs w:val="24"/>
          <w:lang w:val="en-GB"/>
        </w:rPr>
        <w:t>rea</w:t>
      </w:r>
      <w:r w:rsidRPr="002C041D">
        <w:rPr>
          <w:rFonts w:ascii="Trebuchet MS" w:hAnsi="Trebuchet MS" w:cs="Montserrat-Regular"/>
          <w:i/>
          <w:iCs/>
          <w:color w:val="27344C"/>
          <w:sz w:val="24"/>
          <w:szCs w:val="24"/>
          <w:lang w:val="en-GB"/>
        </w:rPr>
        <w:t xml:space="preserve"> </w:t>
      </w:r>
      <w:r>
        <w:rPr>
          <w:rFonts w:ascii="Trebuchet MS" w:hAnsi="Trebuchet MS" w:cs="Montserrat-Regular"/>
          <w:i/>
          <w:iCs/>
          <w:color w:val="27344C"/>
          <w:sz w:val="24"/>
          <w:szCs w:val="24"/>
          <w:lang w:val="en-GB"/>
        </w:rPr>
        <w:t>și depunerea la</w:t>
      </w:r>
      <w:r w:rsidRPr="002C041D">
        <w:rPr>
          <w:rFonts w:ascii="Trebuchet MS" w:hAnsi="Trebuchet MS" w:cs="Montserrat-Regular"/>
          <w:i/>
          <w:iCs/>
          <w:color w:val="27344C"/>
          <w:sz w:val="24"/>
          <w:szCs w:val="24"/>
          <w:lang w:val="en-GB"/>
        </w:rPr>
        <w:t xml:space="preserve"> AM PR BI </w:t>
      </w:r>
      <w:r>
        <w:rPr>
          <w:rFonts w:ascii="Trebuchet MS" w:hAnsi="Trebuchet MS" w:cs="Montserrat-Regular"/>
          <w:i/>
          <w:iCs/>
          <w:color w:val="27344C"/>
          <w:sz w:val="24"/>
          <w:szCs w:val="24"/>
          <w:lang w:val="en-GB"/>
        </w:rPr>
        <w:t>a A</w:t>
      </w:r>
      <w:r w:rsidRPr="002C041D">
        <w:rPr>
          <w:rFonts w:ascii="Trebuchet MS" w:hAnsi="Trebuchet MS" w:cs="Montserrat-Regular"/>
          <w:i/>
          <w:iCs/>
          <w:color w:val="27344C"/>
          <w:sz w:val="24"/>
          <w:szCs w:val="24"/>
          <w:lang w:val="en-GB"/>
        </w:rPr>
        <w:t>utoevalu</w:t>
      </w:r>
      <w:r>
        <w:rPr>
          <w:rFonts w:ascii="Trebuchet MS" w:hAnsi="Trebuchet MS" w:cs="Montserrat-Regular"/>
          <w:i/>
          <w:iCs/>
          <w:color w:val="27344C"/>
          <w:sz w:val="24"/>
          <w:szCs w:val="24"/>
          <w:lang w:val="en-GB"/>
        </w:rPr>
        <w:t>ării</w:t>
      </w:r>
      <w:r w:rsidR="003D6ED0" w:rsidRPr="003D6ED0">
        <w:t xml:space="preserve"> </w:t>
      </w:r>
      <w:r w:rsidR="003D6ED0" w:rsidRPr="003D6ED0">
        <w:rPr>
          <w:rFonts w:ascii="Trebuchet MS" w:hAnsi="Trebuchet MS" w:cs="Montserrat-Regular"/>
          <w:i/>
          <w:iCs/>
          <w:color w:val="27344C"/>
          <w:sz w:val="24"/>
          <w:szCs w:val="24"/>
          <w:lang w:val="en-GB"/>
        </w:rPr>
        <w:t>privind segregarea la nivelul unități</w:t>
      </w:r>
      <w:r w:rsidR="003D6ED0">
        <w:rPr>
          <w:rFonts w:ascii="Trebuchet MS" w:hAnsi="Trebuchet MS" w:cs="Montserrat-Regular"/>
          <w:i/>
          <w:iCs/>
          <w:color w:val="27344C"/>
          <w:sz w:val="24"/>
          <w:szCs w:val="24"/>
          <w:lang w:val="en-GB"/>
        </w:rPr>
        <w:t xml:space="preserve">i </w:t>
      </w:r>
      <w:r w:rsidR="003D6ED0" w:rsidRPr="003D6ED0">
        <w:rPr>
          <w:rFonts w:ascii="Trebuchet MS" w:hAnsi="Trebuchet MS" w:cs="Montserrat-Regular"/>
          <w:i/>
          <w:iCs/>
          <w:color w:val="27344C"/>
          <w:sz w:val="24"/>
          <w:szCs w:val="24"/>
          <w:lang w:val="en-GB"/>
        </w:rPr>
        <w:t>de învățământ</w:t>
      </w:r>
      <w:r w:rsidRPr="002C041D">
        <w:rPr>
          <w:rFonts w:ascii="Trebuchet MS" w:hAnsi="Trebuchet MS" w:cs="Montserrat-Regular"/>
          <w:i/>
          <w:iCs/>
          <w:color w:val="27344C"/>
          <w:sz w:val="24"/>
          <w:szCs w:val="24"/>
          <w:lang w:val="en-GB"/>
        </w:rPr>
        <w:t>, în vederea monitorizării</w:t>
      </w:r>
      <w:r>
        <w:rPr>
          <w:rFonts w:ascii="Trebuchet MS" w:hAnsi="Trebuchet MS"/>
          <w:i/>
          <w:iCs/>
          <w:sz w:val="24"/>
          <w:szCs w:val="24"/>
        </w:rPr>
        <w:t>,</w:t>
      </w:r>
      <w:r w:rsidRPr="002C041D">
        <w:rPr>
          <w:rFonts w:ascii="Trebuchet MS" w:hAnsi="Trebuchet MS" w:cs="Montserrat-Regular"/>
          <w:i/>
          <w:iCs/>
          <w:color w:val="27344C"/>
          <w:sz w:val="24"/>
          <w:szCs w:val="24"/>
          <w:lang w:val="en-GB"/>
        </w:rPr>
        <w:t xml:space="preserve"> începând cu primul an </w:t>
      </w:r>
      <w:r w:rsidRPr="00522AB4">
        <w:rPr>
          <w:rFonts w:ascii="Trebuchet MS" w:hAnsi="Trebuchet MS" w:cs="Montserrat-Regular"/>
          <w:i/>
          <w:iCs/>
          <w:color w:val="27344C"/>
          <w:sz w:val="24"/>
          <w:szCs w:val="24"/>
          <w:lang w:val="en-GB"/>
        </w:rPr>
        <w:t>de funcționare</w:t>
      </w:r>
      <w:r w:rsidRPr="00891C31">
        <w:rPr>
          <w:rFonts w:ascii="Trebuchet MS" w:hAnsi="Trebuchet MS"/>
          <w:i/>
          <w:iCs/>
          <w:sz w:val="24"/>
          <w:szCs w:val="24"/>
        </w:rPr>
        <w:t>,  p</w:t>
      </w:r>
      <w:r w:rsidRPr="00522AB4">
        <w:rPr>
          <w:rFonts w:ascii="Trebuchet MS" w:hAnsi="Trebuchet MS" w:cs="Montserrat-Regular"/>
          <w:i/>
          <w:iCs/>
          <w:color w:val="27344C"/>
          <w:sz w:val="24"/>
          <w:szCs w:val="24"/>
          <w:lang w:val="en-GB"/>
        </w:rPr>
        <w:t>entru unitățile de învățământ noi.</w:t>
      </w:r>
    </w:p>
    <w:p w14:paraId="24D27ED0" w14:textId="247805FB" w:rsidR="006075EA" w:rsidRDefault="009278EA"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0672E7">
        <w:rPr>
          <w:rFonts w:ascii="Trebuchet MS" w:hAnsi="Trebuchet MS"/>
          <w:i/>
          <w:iCs/>
        </w:rPr>
      </w:r>
      <w:r w:rsidR="000672E7">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r w:rsidRPr="009278EA">
        <w:rPr>
          <w:rFonts w:ascii="Trebuchet MS" w:hAnsi="Trebuchet MS" w:cs="Montserrat-Regular"/>
          <w:i/>
          <w:iCs/>
          <w:color w:val="27344C"/>
          <w:sz w:val="24"/>
          <w:szCs w:val="24"/>
          <w:lang w:val="en-GB"/>
        </w:rPr>
        <w:t>În situați</w:t>
      </w:r>
      <w:r>
        <w:rPr>
          <w:rFonts w:ascii="Trebuchet MS" w:hAnsi="Trebuchet MS" w:cs="Montserrat-Regular"/>
          <w:i/>
          <w:iCs/>
          <w:color w:val="27344C"/>
          <w:sz w:val="24"/>
          <w:szCs w:val="24"/>
          <w:lang w:val="en-GB"/>
        </w:rPr>
        <w:t>a</w:t>
      </w:r>
      <w:r w:rsidRPr="009278EA">
        <w:rPr>
          <w:rFonts w:ascii="Trebuchet MS" w:hAnsi="Trebuchet MS" w:cs="Montserrat-Regular"/>
          <w:i/>
          <w:iCs/>
          <w:color w:val="27344C"/>
          <w:sz w:val="24"/>
          <w:szCs w:val="24"/>
          <w:lang w:val="en-GB"/>
        </w:rPr>
        <w:t xml:space="preserve"> excepțional</w:t>
      </w:r>
      <w:r>
        <w:rPr>
          <w:rFonts w:ascii="Trebuchet MS" w:hAnsi="Trebuchet MS" w:cs="Montserrat-Regular"/>
          <w:i/>
          <w:iCs/>
          <w:color w:val="27344C"/>
          <w:sz w:val="24"/>
          <w:szCs w:val="24"/>
          <w:lang w:val="en-GB"/>
        </w:rPr>
        <w:t xml:space="preserve">ă de </w:t>
      </w:r>
      <w:r w:rsidRPr="009278EA">
        <w:rPr>
          <w:rFonts w:ascii="Trebuchet MS" w:hAnsi="Trebuchet MS" w:cs="Montserrat-Regular"/>
          <w:i/>
          <w:iCs/>
          <w:color w:val="27344C"/>
          <w:sz w:val="24"/>
          <w:szCs w:val="24"/>
          <w:lang w:val="en-GB"/>
        </w:rPr>
        <w:t>imposibilitate</w:t>
      </w:r>
      <w:r>
        <w:rPr>
          <w:rFonts w:ascii="Trebuchet MS" w:hAnsi="Trebuchet MS" w:cs="Montserrat-Regular"/>
          <w:i/>
          <w:iCs/>
          <w:color w:val="27344C"/>
          <w:sz w:val="24"/>
          <w:szCs w:val="24"/>
          <w:lang w:val="en-GB"/>
        </w:rPr>
        <w:t xml:space="preserve"> </w:t>
      </w:r>
      <w:r w:rsidRPr="009278EA">
        <w:rPr>
          <w:rFonts w:ascii="Trebuchet MS" w:hAnsi="Trebuchet MS" w:cs="Montserrat-Regular"/>
          <w:i/>
          <w:iCs/>
          <w:color w:val="27344C"/>
          <w:sz w:val="24"/>
          <w:szCs w:val="24"/>
          <w:lang w:val="en-GB"/>
        </w:rPr>
        <w:t>a întrunirii Consiliului Local în perioada de pregătire a proiectului, explicat</w:t>
      </w:r>
      <w:r>
        <w:rPr>
          <w:rFonts w:ascii="Trebuchet MS" w:hAnsi="Trebuchet MS" w:cs="Montserrat-Regular"/>
          <w:i/>
          <w:iCs/>
          <w:color w:val="27344C"/>
          <w:sz w:val="24"/>
          <w:szCs w:val="24"/>
          <w:lang w:val="en-GB"/>
        </w:rPr>
        <w:t>ă</w:t>
      </w:r>
      <w:r w:rsidRPr="009278EA">
        <w:rPr>
          <w:rFonts w:ascii="Trebuchet MS" w:hAnsi="Trebuchet MS" w:cs="Montserrat-Regular"/>
          <w:i/>
          <w:iCs/>
          <w:color w:val="27344C"/>
          <w:sz w:val="24"/>
          <w:szCs w:val="24"/>
          <w:lang w:val="en-GB"/>
        </w:rPr>
        <w:t xml:space="preserve"> printr-o notă  solicitantului de finanțre, </w:t>
      </w:r>
      <w:r>
        <w:rPr>
          <w:rFonts w:ascii="Trebuchet MS" w:hAnsi="Trebuchet MS" w:cs="Montserrat-Regular"/>
          <w:i/>
          <w:iCs/>
          <w:color w:val="27344C"/>
          <w:sz w:val="24"/>
          <w:szCs w:val="24"/>
          <w:lang w:val="en-GB"/>
        </w:rPr>
        <w:t xml:space="preserve">acesta se va asigura de depunerea </w:t>
      </w:r>
      <w:r w:rsidRPr="009278EA">
        <w:rPr>
          <w:rFonts w:ascii="Trebuchet MS" w:hAnsi="Trebuchet MS" w:cs="Montserrat-Regular"/>
          <w:i/>
          <w:iCs/>
          <w:color w:val="27344C"/>
          <w:sz w:val="24"/>
          <w:szCs w:val="24"/>
          <w:lang w:val="en-GB"/>
        </w:rPr>
        <w:t>Hotărâr</w:t>
      </w:r>
      <w:r>
        <w:rPr>
          <w:rFonts w:ascii="Trebuchet MS" w:hAnsi="Trebuchet MS" w:cs="Montserrat-Regular"/>
          <w:i/>
          <w:iCs/>
          <w:color w:val="27344C"/>
          <w:sz w:val="24"/>
          <w:szCs w:val="24"/>
          <w:lang w:val="en-GB"/>
        </w:rPr>
        <w:t xml:space="preserve">ii de aprobare </w:t>
      </w:r>
      <w:r w:rsidR="00102094" w:rsidRPr="00102094">
        <w:rPr>
          <w:rFonts w:ascii="Trebuchet MS" w:hAnsi="Trebuchet MS" w:cs="Montserrat-Regular"/>
          <w:i/>
          <w:iCs/>
          <w:color w:val="27344C"/>
          <w:sz w:val="24"/>
          <w:szCs w:val="24"/>
          <w:lang w:val="en-GB"/>
        </w:rPr>
        <w:t xml:space="preserve">a indicatorilor tehnico-economici și a documentației tehnico-economice </w:t>
      </w:r>
      <w:r w:rsidRPr="009278EA">
        <w:rPr>
          <w:rFonts w:ascii="Trebuchet MS" w:hAnsi="Trebuchet MS" w:cs="Montserrat-Regular"/>
          <w:i/>
          <w:iCs/>
          <w:color w:val="27344C"/>
          <w:sz w:val="24"/>
          <w:szCs w:val="24"/>
          <w:lang w:val="en-GB"/>
        </w:rPr>
        <w:t xml:space="preserve">în etapa de contractare. </w:t>
      </w:r>
    </w:p>
    <w:p w14:paraId="016AD58B" w14:textId="632D1D86" w:rsidR="009278EA" w:rsidRDefault="006075EA" w:rsidP="005E040D">
      <w:pPr>
        <w:suppressAutoHyphens w:val="0"/>
        <w:autoSpaceDE w:val="0"/>
        <w:autoSpaceDN w:val="0"/>
        <w:adjustRightInd w:val="0"/>
        <w:spacing w:after="0" w:line="240" w:lineRule="auto"/>
        <w:ind w:left="709"/>
        <w:jc w:val="both"/>
        <w:rPr>
          <w:rFonts w:ascii="Trebuchet MS" w:hAnsi="Trebuchet MS"/>
          <w:i/>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0672E7">
        <w:rPr>
          <w:rFonts w:ascii="Trebuchet MS" w:hAnsi="Trebuchet MS"/>
        </w:rPr>
      </w:r>
      <w:r w:rsidR="000672E7">
        <w:rPr>
          <w:rFonts w:ascii="Trebuchet MS" w:hAnsi="Trebuchet MS"/>
        </w:rPr>
        <w:fldChar w:fldCharType="separate"/>
      </w:r>
      <w:r w:rsidRPr="00E51766">
        <w:rPr>
          <w:rFonts w:ascii="Trebuchet MS" w:hAnsi="Trebuchet MS"/>
        </w:rPr>
        <w:fldChar w:fldCharType="end"/>
      </w:r>
      <w:r>
        <w:rPr>
          <w:rFonts w:ascii="Trebuchet MS" w:hAnsi="Trebuchet MS"/>
        </w:rPr>
        <w:t xml:space="preserve"> Să </w:t>
      </w:r>
      <w:r w:rsidRPr="006075EA">
        <w:rPr>
          <w:rFonts w:ascii="Trebuchet MS" w:hAnsi="Trebuchet MS"/>
          <w:i/>
          <w:iCs/>
          <w:sz w:val="24"/>
          <w:szCs w:val="24"/>
        </w:rPr>
        <w:t>respect</w:t>
      </w:r>
      <w:r>
        <w:rPr>
          <w:rFonts w:ascii="Trebuchet MS" w:hAnsi="Trebuchet MS"/>
          <w:i/>
          <w:iCs/>
          <w:sz w:val="24"/>
          <w:szCs w:val="24"/>
        </w:rPr>
        <w:t>e</w:t>
      </w:r>
      <w:r w:rsidRPr="006075EA">
        <w:rPr>
          <w:rFonts w:ascii="Trebuchet MS" w:hAnsi="Trebuchet MS"/>
          <w:i/>
          <w:iCs/>
          <w:sz w:val="24"/>
          <w:szCs w:val="24"/>
        </w:rPr>
        <w:t xml:space="preserve"> obligațiile ce îi revin referitoare la Comunicare și vizibilitate </w:t>
      </w:r>
      <w:r>
        <w:rPr>
          <w:rFonts w:ascii="Trebuchet MS" w:hAnsi="Trebuchet MS"/>
          <w:i/>
          <w:iCs/>
          <w:sz w:val="24"/>
          <w:szCs w:val="24"/>
        </w:rPr>
        <w:t>în cadrul proiectului</w:t>
      </w:r>
      <w:r w:rsidRPr="006075EA">
        <w:rPr>
          <w:rFonts w:ascii="Trebuchet MS" w:hAnsi="Trebuchet MS"/>
          <w:i/>
          <w:iCs/>
          <w:sz w:val="24"/>
          <w:szCs w:val="24"/>
        </w:rPr>
        <w:t>, Autoritatea de Management</w:t>
      </w:r>
      <w:r>
        <w:rPr>
          <w:rFonts w:ascii="Trebuchet MS" w:hAnsi="Trebuchet MS"/>
          <w:i/>
          <w:iCs/>
          <w:sz w:val="24"/>
          <w:szCs w:val="24"/>
        </w:rPr>
        <w:t xml:space="preserve">, </w:t>
      </w:r>
      <w:r w:rsidRPr="006075EA">
        <w:rPr>
          <w:rFonts w:ascii="Trebuchet MS" w:hAnsi="Trebuchet MS"/>
          <w:i/>
          <w:iCs/>
          <w:sz w:val="24"/>
          <w:szCs w:val="24"/>
        </w:rPr>
        <w:t>cu luarea în considerare principiului proporționalității, putând anula până la 3% din sprijinul din partea fondurilor pentru operațiunea în cauză.</w:t>
      </w:r>
    </w:p>
    <w:p w14:paraId="54D28980" w14:textId="1446C000" w:rsidR="000672E7" w:rsidRPr="000672E7" w:rsidRDefault="000672E7"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0672E7">
        <w:rPr>
          <w:rFonts w:ascii="Trebuchet MS" w:hAnsi="Trebuchet MS"/>
          <w:i/>
          <w:iCs/>
          <w:sz w:val="24"/>
          <w:szCs w:val="24"/>
        </w:rPr>
        <w:lastRenderedPageBreak/>
        <w:fldChar w:fldCharType="begin">
          <w:ffData>
            <w:name w:val=""/>
            <w:enabled/>
            <w:calcOnExit w:val="0"/>
            <w:checkBox>
              <w:sizeAuto/>
              <w:default w:val="0"/>
            </w:checkBox>
          </w:ffData>
        </w:fldChar>
      </w:r>
      <w:r w:rsidRPr="000672E7">
        <w:rPr>
          <w:rFonts w:ascii="Trebuchet MS" w:hAnsi="Trebuchet MS"/>
          <w:i/>
          <w:iCs/>
          <w:sz w:val="24"/>
          <w:szCs w:val="24"/>
        </w:rPr>
        <w:instrText xml:space="preserve"> FORMCHECKBOX </w:instrText>
      </w:r>
      <w:r w:rsidRPr="000672E7">
        <w:rPr>
          <w:rFonts w:ascii="Trebuchet MS" w:hAnsi="Trebuchet MS"/>
          <w:i/>
          <w:iCs/>
          <w:sz w:val="24"/>
          <w:szCs w:val="24"/>
        </w:rPr>
      </w:r>
      <w:r w:rsidRPr="000672E7">
        <w:rPr>
          <w:rFonts w:ascii="Trebuchet MS" w:hAnsi="Trebuchet MS"/>
          <w:i/>
          <w:iCs/>
          <w:sz w:val="24"/>
          <w:szCs w:val="24"/>
        </w:rPr>
        <w:fldChar w:fldCharType="separate"/>
      </w:r>
      <w:r w:rsidRPr="000672E7">
        <w:rPr>
          <w:rFonts w:ascii="Trebuchet MS" w:hAnsi="Trebuchet MS"/>
          <w:i/>
          <w:iCs/>
          <w:sz w:val="24"/>
          <w:szCs w:val="24"/>
        </w:rPr>
        <w:fldChar w:fldCharType="end"/>
      </w:r>
      <w:r w:rsidRPr="000672E7">
        <w:rPr>
          <w:rFonts w:ascii="Trebuchet MS" w:hAnsi="Trebuchet MS"/>
          <w:i/>
          <w:iCs/>
          <w:sz w:val="24"/>
          <w:szCs w:val="24"/>
        </w:rPr>
        <w:t xml:space="preserve"> Să respect principiul nonprofitului</w:t>
      </w:r>
      <w:r>
        <w:rPr>
          <w:rFonts w:ascii="Trebuchet MS" w:hAnsi="Trebuchet MS"/>
          <w:i/>
          <w:iCs/>
          <w:sz w:val="24"/>
          <w:szCs w:val="24"/>
        </w:rPr>
        <w:t xml:space="preserve"> </w:t>
      </w:r>
      <w:r w:rsidRPr="000672E7">
        <w:rPr>
          <w:rFonts w:ascii="Trebuchet MS" w:hAnsi="Trebuchet MS"/>
          <w:i/>
          <w:iCs/>
          <w:sz w:val="24"/>
          <w:szCs w:val="24"/>
        </w:rPr>
        <w:t>pe perioada de durabilitate</w:t>
      </w:r>
      <w:r>
        <w:rPr>
          <w:rFonts w:ascii="Trebuchet MS" w:hAnsi="Trebuchet MS"/>
          <w:i/>
          <w:iCs/>
          <w:sz w:val="24"/>
          <w:szCs w:val="24"/>
        </w:rPr>
        <w:t xml:space="preserve"> și mă asigur </w:t>
      </w:r>
      <w:r w:rsidRPr="000672E7">
        <w:rPr>
          <w:rFonts w:ascii="Trebuchet MS" w:hAnsi="Trebuchet MS"/>
          <w:i/>
          <w:iCs/>
          <w:sz w:val="24"/>
          <w:szCs w:val="24"/>
        </w:rPr>
        <w:t>că eventualele venituri obținute din exploatarea infrastructurii (închirieri, parteneritate, concesiuni,etc.) nu depășesc cheltuielile de întreținere și funcționare</w:t>
      </w:r>
      <w:r>
        <w:rPr>
          <w:rFonts w:ascii="Trebuchet MS" w:hAnsi="Trebuchet MS"/>
          <w:i/>
          <w:iCs/>
          <w:sz w:val="24"/>
          <w:szCs w:val="24"/>
        </w:rPr>
        <w:t xml:space="preserve">. </w:t>
      </w:r>
      <w:r w:rsidRPr="000672E7">
        <w:rPr>
          <w:rFonts w:ascii="Trebuchet MS" w:hAnsi="Trebuchet MS"/>
          <w:i/>
          <w:iCs/>
          <w:sz w:val="24"/>
          <w:szCs w:val="24"/>
        </w:rPr>
        <w:t xml:space="preserve">În situația în care sunt estimate astfel de depășiri </w:t>
      </w:r>
      <w:r>
        <w:rPr>
          <w:rFonts w:ascii="Trebuchet MS" w:hAnsi="Trebuchet MS"/>
          <w:i/>
          <w:iCs/>
          <w:sz w:val="24"/>
          <w:szCs w:val="24"/>
        </w:rPr>
        <w:t>mă angajez să</w:t>
      </w:r>
      <w:r w:rsidRPr="000672E7">
        <w:rPr>
          <w:rFonts w:ascii="Trebuchet MS" w:hAnsi="Trebuchet MS"/>
          <w:i/>
          <w:iCs/>
          <w:sz w:val="24"/>
          <w:szCs w:val="24"/>
        </w:rPr>
        <w:t xml:space="preserve"> anex</w:t>
      </w:r>
      <w:r>
        <w:rPr>
          <w:rFonts w:ascii="Trebuchet MS" w:hAnsi="Trebuchet MS"/>
          <w:i/>
          <w:iCs/>
          <w:sz w:val="24"/>
          <w:szCs w:val="24"/>
        </w:rPr>
        <w:t>ez</w:t>
      </w:r>
      <w:r w:rsidRPr="000672E7">
        <w:rPr>
          <w:rFonts w:ascii="Trebuchet MS" w:hAnsi="Trebuchet MS"/>
          <w:i/>
          <w:iCs/>
          <w:sz w:val="24"/>
          <w:szCs w:val="24"/>
        </w:rPr>
        <w:t xml:space="preserve"> proiectului un document din care să rezulte valoarea actualizată a „profitului”, valoare care va diminua valoarea finanțării nerambursabile fără să ducă la creșterea punctajului la subcriteriul 2.1 Contribuția proprie la cofinanțarea proiectului</w:t>
      </w:r>
      <w:r>
        <w:rPr>
          <w:rFonts w:ascii="Trebuchet MS" w:hAnsi="Trebuchet MS"/>
          <w:i/>
          <w:iCs/>
          <w:sz w:val="24"/>
          <w:szCs w:val="24"/>
        </w:rPr>
        <w:t>.</w:t>
      </w:r>
    </w:p>
    <w:p w14:paraId="0AE57467" w14:textId="410E67BB" w:rsidR="00522AB4" w:rsidRPr="00522AB4" w:rsidRDefault="00522AB4"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sz w:val="24"/>
          <w:szCs w:val="24"/>
        </w:rPr>
        <w:fldChar w:fldCharType="begin">
          <w:ffData>
            <w:name w:val=""/>
            <w:enabled/>
            <w:calcOnExit w:val="0"/>
            <w:checkBox>
              <w:sizeAuto/>
              <w:default w:val="0"/>
            </w:checkBox>
          </w:ffData>
        </w:fldChar>
      </w:r>
      <w:r w:rsidRPr="00615DB1">
        <w:rPr>
          <w:rFonts w:ascii="Trebuchet MS" w:hAnsi="Trebuchet MS"/>
          <w:i/>
          <w:iCs/>
          <w:sz w:val="24"/>
          <w:szCs w:val="24"/>
        </w:rPr>
        <w:instrText xml:space="preserve"> FORMCHECKBOX </w:instrText>
      </w:r>
      <w:r w:rsidR="000672E7">
        <w:rPr>
          <w:rFonts w:ascii="Trebuchet MS" w:hAnsi="Trebuchet MS"/>
          <w:i/>
          <w:iCs/>
          <w:sz w:val="24"/>
          <w:szCs w:val="24"/>
        </w:rPr>
      </w:r>
      <w:r w:rsidR="000672E7">
        <w:rPr>
          <w:rFonts w:ascii="Trebuchet MS" w:hAnsi="Trebuchet MS"/>
          <w:i/>
          <w:iCs/>
          <w:sz w:val="24"/>
          <w:szCs w:val="24"/>
        </w:rPr>
        <w:fldChar w:fldCharType="separate"/>
      </w:r>
      <w:r w:rsidRPr="00615DB1">
        <w:rPr>
          <w:rFonts w:ascii="Trebuchet MS" w:hAnsi="Trebuchet MS"/>
          <w:i/>
          <w:iCs/>
          <w:sz w:val="24"/>
          <w:szCs w:val="24"/>
        </w:rPr>
        <w:fldChar w:fldCharType="end"/>
      </w:r>
      <w:r w:rsidRPr="00615DB1">
        <w:rPr>
          <w:rFonts w:ascii="Trebuchet MS" w:hAnsi="Trebuchet MS"/>
          <w:i/>
          <w:iCs/>
          <w:sz w:val="24"/>
          <w:szCs w:val="24"/>
        </w:rPr>
        <w:t xml:space="preserve"> Alte situații</w:t>
      </w:r>
      <w:r>
        <w:rPr>
          <w:rFonts w:ascii="Trebuchet MS" w:hAnsi="Trebuchet MS"/>
          <w:i/>
          <w:iCs/>
          <w:sz w:val="24"/>
          <w:szCs w:val="24"/>
        </w:rPr>
        <w:t>.</w:t>
      </w:r>
      <w:r w:rsidR="00891C31">
        <w:rPr>
          <w:rFonts w:ascii="Trebuchet MS" w:hAnsi="Trebuchet MS"/>
          <w:i/>
          <w:iCs/>
          <w:sz w:val="24"/>
          <w:szCs w:val="24"/>
        </w:rPr>
        <w:t>..</w:t>
      </w: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BE054" w14:textId="77777777" w:rsidR="00AE4F47" w:rsidRDefault="00AE4F47">
      <w:pPr>
        <w:spacing w:after="0" w:line="240" w:lineRule="auto"/>
      </w:pPr>
      <w:r>
        <w:separator/>
      </w:r>
    </w:p>
  </w:endnote>
  <w:endnote w:type="continuationSeparator" w:id="0">
    <w:p w14:paraId="29C48225" w14:textId="77777777" w:rsidR="00AE4F47" w:rsidRDefault="00AE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36D15C4A" w:rsidR="00694857" w:rsidRDefault="00E94799">
    <w:pPr>
      <w:pStyle w:val="Footer"/>
    </w:pPr>
    <w:r>
      <w:rPr>
        <w:noProof/>
      </w:rPr>
      <w:drawing>
        <wp:inline distT="0" distB="0" distL="0" distR="0" wp14:anchorId="18CE5276" wp14:editId="3E3E2899">
          <wp:extent cx="564642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A182" w14:textId="77777777" w:rsidR="00AE4F47" w:rsidRDefault="00AE4F47">
      <w:pPr>
        <w:spacing w:after="0" w:line="240" w:lineRule="auto"/>
      </w:pPr>
      <w:r>
        <w:separator/>
      </w:r>
    </w:p>
  </w:footnote>
  <w:footnote w:type="continuationSeparator" w:id="0">
    <w:p w14:paraId="5203FABA" w14:textId="77777777" w:rsidR="00AE4F47" w:rsidRDefault="00AE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16D"/>
    <w:multiLevelType w:val="hybridMultilevel"/>
    <w:tmpl w:val="60D8D56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B6A558B"/>
    <w:multiLevelType w:val="hybridMultilevel"/>
    <w:tmpl w:val="FBAC8A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8"/>
  </w:num>
  <w:num w:numId="2">
    <w:abstractNumId w:val="3"/>
  </w:num>
  <w:num w:numId="3">
    <w:abstractNumId w:val="9"/>
  </w:num>
  <w:num w:numId="4">
    <w:abstractNumId w:val="6"/>
  </w:num>
  <w:num w:numId="5">
    <w:abstractNumId w:val="4"/>
  </w:num>
  <w:num w:numId="6">
    <w:abstractNumId w:val="5"/>
  </w:num>
  <w:num w:numId="7">
    <w:abstractNumId w:val="2"/>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12DA"/>
    <w:rsid w:val="00062D81"/>
    <w:rsid w:val="000672E7"/>
    <w:rsid w:val="000755DB"/>
    <w:rsid w:val="001009B3"/>
    <w:rsid w:val="00102094"/>
    <w:rsid w:val="00174C25"/>
    <w:rsid w:val="00193DF2"/>
    <w:rsid w:val="0019423B"/>
    <w:rsid w:val="0019569F"/>
    <w:rsid w:val="001B2B63"/>
    <w:rsid w:val="001C10E3"/>
    <w:rsid w:val="00231C4D"/>
    <w:rsid w:val="00244F3D"/>
    <w:rsid w:val="0028590A"/>
    <w:rsid w:val="002A6DA6"/>
    <w:rsid w:val="002B7CF4"/>
    <w:rsid w:val="002C041D"/>
    <w:rsid w:val="002F6292"/>
    <w:rsid w:val="00311AB4"/>
    <w:rsid w:val="00315067"/>
    <w:rsid w:val="00315479"/>
    <w:rsid w:val="00345E9B"/>
    <w:rsid w:val="0035348F"/>
    <w:rsid w:val="0035427B"/>
    <w:rsid w:val="003920A3"/>
    <w:rsid w:val="003C403D"/>
    <w:rsid w:val="003D6ED0"/>
    <w:rsid w:val="003E151B"/>
    <w:rsid w:val="00433ADA"/>
    <w:rsid w:val="00441D08"/>
    <w:rsid w:val="004501E9"/>
    <w:rsid w:val="004544CE"/>
    <w:rsid w:val="004B3C66"/>
    <w:rsid w:val="004B52C0"/>
    <w:rsid w:val="004C3718"/>
    <w:rsid w:val="00517B96"/>
    <w:rsid w:val="00522AB4"/>
    <w:rsid w:val="005543A6"/>
    <w:rsid w:val="00593390"/>
    <w:rsid w:val="005954C9"/>
    <w:rsid w:val="005B721A"/>
    <w:rsid w:val="005E040D"/>
    <w:rsid w:val="005E3F98"/>
    <w:rsid w:val="005F0241"/>
    <w:rsid w:val="005F578F"/>
    <w:rsid w:val="006075EA"/>
    <w:rsid w:val="00615DB1"/>
    <w:rsid w:val="00637403"/>
    <w:rsid w:val="00657F56"/>
    <w:rsid w:val="00663721"/>
    <w:rsid w:val="00673026"/>
    <w:rsid w:val="00694857"/>
    <w:rsid w:val="00695127"/>
    <w:rsid w:val="006D08C4"/>
    <w:rsid w:val="006F0A64"/>
    <w:rsid w:val="00721CB6"/>
    <w:rsid w:val="0073653B"/>
    <w:rsid w:val="00751427"/>
    <w:rsid w:val="0075429B"/>
    <w:rsid w:val="007C11F6"/>
    <w:rsid w:val="007F41BC"/>
    <w:rsid w:val="0080313A"/>
    <w:rsid w:val="008151E3"/>
    <w:rsid w:val="00830349"/>
    <w:rsid w:val="00831A56"/>
    <w:rsid w:val="00891C31"/>
    <w:rsid w:val="00895132"/>
    <w:rsid w:val="008969F3"/>
    <w:rsid w:val="008B2BB2"/>
    <w:rsid w:val="008C74D5"/>
    <w:rsid w:val="008D6A9C"/>
    <w:rsid w:val="008F7C4B"/>
    <w:rsid w:val="0092567A"/>
    <w:rsid w:val="009278E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AE4F47"/>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51766"/>
    <w:rsid w:val="00E7541E"/>
    <w:rsid w:val="00E94799"/>
    <w:rsid w:val="00EA4742"/>
    <w:rsid w:val="00EB72FF"/>
    <w:rsid w:val="00ED03BA"/>
    <w:rsid w:val="00EE24E5"/>
    <w:rsid w:val="00EF3349"/>
    <w:rsid w:val="00F0096C"/>
    <w:rsid w:val="00F325C8"/>
    <w:rsid w:val="00F72949"/>
    <w:rsid w:val="00F849A4"/>
    <w:rsid w:val="00FB3935"/>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 w:id="175184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5DBF1-133D-4444-838F-B15202B5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2313</Words>
  <Characters>13189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25</cp:revision>
  <dcterms:created xsi:type="dcterms:W3CDTF">2023-07-26T07:50:00Z</dcterms:created>
  <dcterms:modified xsi:type="dcterms:W3CDTF">2023-11-10T12:23:00Z</dcterms:modified>
  <dc:language>en-GB</dc:language>
</cp:coreProperties>
</file>